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39E" w:rsidRDefault="00B8239E" w:rsidP="00B8239E">
      <w:pPr>
        <w:jc w:val="center"/>
      </w:pPr>
    </w:p>
    <w:p w:rsidR="00B8239E" w:rsidRDefault="00B8239E" w:rsidP="00B8239E">
      <w:pPr>
        <w:jc w:val="center"/>
      </w:pPr>
    </w:p>
    <w:p w:rsidR="00B8239E" w:rsidRDefault="00B8239E" w:rsidP="00B8239E">
      <w:pPr>
        <w:jc w:val="center"/>
      </w:pPr>
    </w:p>
    <w:p w:rsidR="00B8239E" w:rsidRDefault="00B8239E" w:rsidP="00B8239E">
      <w:pPr>
        <w:jc w:val="center"/>
      </w:pPr>
    </w:p>
    <w:p w:rsidR="00B8239E" w:rsidRDefault="00B8239E" w:rsidP="00B8239E">
      <w:pPr>
        <w:jc w:val="center"/>
      </w:pPr>
    </w:p>
    <w:p w:rsidR="00B8239E" w:rsidRDefault="00B8239E" w:rsidP="00B8239E">
      <w:pPr>
        <w:jc w:val="center"/>
      </w:pPr>
    </w:p>
    <w:p w:rsidR="00D50CF6" w:rsidRDefault="00464DCC" w:rsidP="00B8239E">
      <w:pPr>
        <w:jc w:val="center"/>
      </w:pPr>
      <w:r>
        <w:t>SOS 450</w:t>
      </w:r>
    </w:p>
    <w:p w:rsidR="00D50CF6" w:rsidRDefault="00464DCC" w:rsidP="00B8239E">
      <w:pPr>
        <w:jc w:val="center"/>
      </w:pPr>
      <w:r>
        <w:t>Name</w:t>
      </w:r>
    </w:p>
    <w:p w:rsidR="00D50CF6" w:rsidRDefault="00464DCC" w:rsidP="00B8239E">
      <w:pPr>
        <w:jc w:val="center"/>
      </w:pPr>
      <w:r>
        <w:t>Institution of Affiliation</w:t>
      </w:r>
    </w:p>
    <w:p w:rsidR="00D50CF6" w:rsidRDefault="00464DCC" w:rsidP="00B8239E">
      <w:pPr>
        <w:jc w:val="center"/>
      </w:pPr>
      <w:r>
        <w:t>Professor</w:t>
      </w:r>
    </w:p>
    <w:p w:rsidR="00D50CF6" w:rsidRDefault="00464DCC" w:rsidP="00B8239E">
      <w:pPr>
        <w:jc w:val="center"/>
      </w:pPr>
      <w:r>
        <w:t>Date</w:t>
      </w:r>
    </w:p>
    <w:p w:rsidR="00B8239E" w:rsidRDefault="00B8239E"/>
    <w:p w:rsidR="00B8239E" w:rsidRDefault="00B8239E"/>
    <w:p w:rsidR="00B8239E" w:rsidRDefault="00B8239E"/>
    <w:p w:rsidR="00B8239E" w:rsidRDefault="00B8239E"/>
    <w:p w:rsidR="00B8239E" w:rsidRDefault="00B8239E"/>
    <w:p w:rsidR="00B8239E" w:rsidRDefault="00B8239E"/>
    <w:p w:rsidR="00B8239E" w:rsidRDefault="00B8239E"/>
    <w:p w:rsidR="00B8239E" w:rsidRDefault="00B8239E"/>
    <w:p w:rsidR="00B8239E" w:rsidRDefault="00B8239E"/>
    <w:p w:rsidR="00B8239E" w:rsidRDefault="00B8239E"/>
    <w:p w:rsidR="00B8239E" w:rsidRDefault="00B8239E"/>
    <w:p w:rsidR="00B8239E" w:rsidRDefault="00B8239E"/>
    <w:p w:rsidR="00D50CF6" w:rsidRDefault="00464DCC" w:rsidP="00847D01">
      <w:pPr>
        <w:jc w:val="center"/>
      </w:pPr>
      <w:r>
        <w:lastRenderedPageBreak/>
        <w:t>SOS 450</w:t>
      </w:r>
    </w:p>
    <w:p w:rsidR="00D50CF6" w:rsidRPr="00B8239E" w:rsidRDefault="00464DCC" w:rsidP="00B8239E">
      <w:pPr>
        <w:jc w:val="center"/>
        <w:rPr>
          <w:b/>
        </w:rPr>
      </w:pPr>
      <w:r w:rsidRPr="00B8239E">
        <w:rPr>
          <w:b/>
        </w:rPr>
        <w:t>1</w:t>
      </w:r>
    </w:p>
    <w:p w:rsidR="00A126BD" w:rsidRDefault="00464DCC" w:rsidP="00B8239E">
      <w:pPr>
        <w:ind w:firstLine="720"/>
      </w:pPr>
      <w:r>
        <w:t>Research is an integral part of academics. It is through research that innovation and invention are achieved, both of which aim at improving the current way of doing things. Ethics refers to the moral obligation that guides the conduction of a person</w:t>
      </w:r>
      <w:r w:rsidR="004815C9">
        <w:t xml:space="preserve"> (Yip, Han &amp; Sng, 2</w:t>
      </w:r>
      <w:r w:rsidR="004815C9" w:rsidRPr="0026594C">
        <w:t>016)</w:t>
      </w:r>
      <w:r>
        <w:t xml:space="preserve">. In research, ethics is a principle that cannot be overlooked. Research ethics provides the policies that govern the way a researcher conducts its investigation. This is more so in case the ethics involve human beings as the participants of the investigation. </w:t>
      </w:r>
      <w:r w:rsidR="004815C9">
        <w:t xml:space="preserve">According to Artal and Rubenfeld </w:t>
      </w:r>
      <w:r w:rsidR="004815C9" w:rsidRPr="0026594C">
        <w:t>(2017)</w:t>
      </w:r>
      <w:r w:rsidR="004815C9">
        <w:t xml:space="preserve">, </w:t>
      </w:r>
      <w:r w:rsidR="009B0E30">
        <w:t>t</w:t>
      </w:r>
      <w:r>
        <w:t xml:space="preserve">he research ethics protects the dignity, welfare, and rights of both the researcher and the participants. There are four basic principles of ethical research, which include autonomy, beneficence, justice, and </w:t>
      </w:r>
      <w:r w:rsidRPr="00230DFC">
        <w:t>nonmaleficence</w:t>
      </w:r>
      <w:r>
        <w:t xml:space="preserve">. </w:t>
      </w:r>
    </w:p>
    <w:p w:rsidR="00230DFC" w:rsidRDefault="00464DCC" w:rsidP="00B8239E">
      <w:pPr>
        <w:ind w:firstLine="720"/>
      </w:pPr>
      <w:r>
        <w:t xml:space="preserve">Autonomy </w:t>
      </w:r>
      <w:r w:rsidR="00D03887">
        <w:t>is that principle that upholds</w:t>
      </w:r>
      <w:r w:rsidR="00774F0F">
        <w:t xml:space="preserve"> the participant in making decisions. It provides that the participant should be allowed to make informed decisions regarding then research by the researcher. The participant must be allowed to have to make decisions free from coercion, intimidation, and respect for the decision made</w:t>
      </w:r>
      <w:r w:rsidR="009B0E30">
        <w:t xml:space="preserve"> (Agunloye, </w:t>
      </w:r>
      <w:r w:rsidR="009B0E30" w:rsidRPr="0026594C">
        <w:t>2019)</w:t>
      </w:r>
      <w:r w:rsidR="00774F0F">
        <w:t xml:space="preserve">. In addition, the participant should be provided with information regarding the pros and cons of participating in the research. </w:t>
      </w:r>
    </w:p>
    <w:p w:rsidR="00774F0F" w:rsidRDefault="00464DCC" w:rsidP="00B8239E">
      <w:pPr>
        <w:ind w:firstLine="720"/>
      </w:pPr>
      <w:r>
        <w:t xml:space="preserve">Beneficence </w:t>
      </w:r>
      <w:r w:rsidR="00A42B3D">
        <w:t>is a research principle that provides that any research conducted should aim at providing benefits to the participants and the rest of the population. The intentions of any researcher should aim at delivering beneficial solutions to the participants and the community at large</w:t>
      </w:r>
      <w:r w:rsidR="009B0E30">
        <w:t xml:space="preserve"> (Cumyn et al., </w:t>
      </w:r>
      <w:r w:rsidR="009B0E30" w:rsidRPr="0026594C">
        <w:t>2019)</w:t>
      </w:r>
      <w:r w:rsidR="00A42B3D">
        <w:t xml:space="preserve">. The balance of harm and benefit should be determined before the actual conduction of the research. </w:t>
      </w:r>
    </w:p>
    <w:p w:rsidR="00A42B3D" w:rsidRDefault="00464DCC" w:rsidP="00B8239E">
      <w:pPr>
        <w:ind w:firstLine="720"/>
      </w:pPr>
      <w:r>
        <w:lastRenderedPageBreak/>
        <w:t>The principle of justice is meant to ensure fairness and equality among the participants in research. All the activities that are carried out in the study should have all the participants to have equal rights, costs, and benefits</w:t>
      </w:r>
      <w:r w:rsidR="009B0E30">
        <w:t xml:space="preserve"> (Workman, Kielhofner &amp; Taylor, </w:t>
      </w:r>
      <w:r w:rsidR="009B0E30" w:rsidRPr="0026594C">
        <w:t>2017)</w:t>
      </w:r>
      <w:r>
        <w:t xml:space="preserve">. </w:t>
      </w:r>
    </w:p>
    <w:p w:rsidR="009E76BA" w:rsidRDefault="00464DCC" w:rsidP="00D03887">
      <w:pPr>
        <w:ind w:firstLine="720"/>
      </w:pPr>
      <w:r w:rsidRPr="00230DFC">
        <w:t>Nonmaleficence</w:t>
      </w:r>
      <w:r>
        <w:t xml:space="preserve"> is the research principle that protects the participants and the community from being harmed in the research</w:t>
      </w:r>
      <w:r w:rsidR="009B0E30">
        <w:t xml:space="preserve"> (Workman, Kielhofner &amp; Taylor, </w:t>
      </w:r>
      <w:r w:rsidR="009B0E30" w:rsidRPr="0026594C">
        <w:t>2017)</w:t>
      </w:r>
      <w:r>
        <w:t>. The principle provides that the study should not aim at inflicting harm to the participant or the community where the research is being conducted.</w:t>
      </w:r>
    </w:p>
    <w:p w:rsidR="009E76BA" w:rsidRDefault="00464DCC" w:rsidP="00B8239E">
      <w:pPr>
        <w:ind w:firstLine="720"/>
      </w:pPr>
      <w:r>
        <w:t xml:space="preserve">All these four research principles are applied together and in uniformity when conducting research. For example, the principle of justice and </w:t>
      </w:r>
      <w:r w:rsidRPr="00230DFC">
        <w:t>nonmaleficence</w:t>
      </w:r>
      <w:r>
        <w:t xml:space="preserve"> ensures that the participant's rights are observed, and no harm is caused by them. </w:t>
      </w:r>
      <w:r w:rsidR="00D50CF6">
        <w:t>Autonomy ensures that participation is voluntary, as it will be beneficial together as guaranteed by the principle of beneficence.</w:t>
      </w:r>
    </w:p>
    <w:p w:rsidR="00D50CF6" w:rsidRPr="00B8239E" w:rsidRDefault="00464DCC" w:rsidP="00B8239E">
      <w:pPr>
        <w:jc w:val="center"/>
        <w:rPr>
          <w:b/>
        </w:rPr>
      </w:pPr>
      <w:r w:rsidRPr="00B8239E">
        <w:rPr>
          <w:b/>
        </w:rPr>
        <w:t>2</w:t>
      </w:r>
    </w:p>
    <w:p w:rsidR="00D50CF6" w:rsidRDefault="00464DCC" w:rsidP="00B8239E">
      <w:pPr>
        <w:ind w:firstLine="720"/>
      </w:pPr>
      <w:r>
        <w:t>Conducting ethical research promotes integrity and honesty. The ethics code provides that there should be honesty and integrity among the researchers to the participants and even the study itself. This forbids the research from falsifying the research findings and that the results can be trusted by the public and the authorities</w:t>
      </w:r>
      <w:r w:rsidR="009B0E30">
        <w:t xml:space="preserve"> (Artal &amp; Rubenfeld, </w:t>
      </w:r>
      <w:r w:rsidR="009B0E30" w:rsidRPr="0026594C">
        <w:t>2017)</w:t>
      </w:r>
      <w:r>
        <w:t xml:space="preserve">. It is ethical research promotes morals, which ensures that the researcher does not harm as guaranteed by the principle of </w:t>
      </w:r>
      <w:r w:rsidRPr="00230DFC">
        <w:t>nonmaleficence</w:t>
      </w:r>
      <w:r>
        <w:t>. Conducting ethical research ensures that the aims and objectives of the study are honored and followed as the researcher is a person of integrity. In addition, there should be openness in all the activities of the investigation. This means that the research findings should be shared and published for all the interested parties to access. All this is because of ethics, as provided in the ethical research code. Conducting ethical research guarantees accountability as the conduct of the researchers is well monitored</w:t>
      </w:r>
      <w:r w:rsidR="009B0E30">
        <w:t xml:space="preserve"> (Yip, Han &amp; Sng, 2</w:t>
      </w:r>
      <w:r w:rsidR="009B0E30" w:rsidRPr="0026594C">
        <w:t>016)</w:t>
      </w:r>
      <w:r>
        <w:t xml:space="preserve">. This means that the </w:t>
      </w:r>
      <w:r>
        <w:lastRenderedPageBreak/>
        <w:t xml:space="preserve">researchers can be held for their actions while conducting the research, and this ensures that the </w:t>
      </w:r>
      <w:r w:rsidR="00194D3D">
        <w:t>resources that are committed to the study are used prudently.</w:t>
      </w:r>
    </w:p>
    <w:p w:rsidR="00194D3D" w:rsidRPr="00945988" w:rsidRDefault="00464DCC" w:rsidP="00945988">
      <w:pPr>
        <w:jc w:val="center"/>
        <w:rPr>
          <w:b/>
        </w:rPr>
      </w:pPr>
      <w:r w:rsidRPr="00945988">
        <w:rPr>
          <w:b/>
        </w:rPr>
        <w:t>3</w:t>
      </w:r>
    </w:p>
    <w:p w:rsidR="00194D3D" w:rsidRDefault="00464DCC" w:rsidP="00945988">
      <w:pPr>
        <w:ind w:firstLine="720"/>
      </w:pPr>
      <w:r>
        <w:t xml:space="preserve">The national association of social workers is a body of professionals whose main objective is to uplift and enhance the wellbeing of people. In addition, the profession works to protect the needy, vulnerable, the poor, and the oppressed in the society. </w:t>
      </w:r>
      <w:r w:rsidR="009B0E30">
        <w:t>According to Cumyn et al. (</w:t>
      </w:r>
      <w:r w:rsidR="009B0E30" w:rsidRPr="0026594C">
        <w:t>2019)</w:t>
      </w:r>
      <w:r w:rsidR="009B0E30">
        <w:t>, t</w:t>
      </w:r>
      <w:r>
        <w:t xml:space="preserve">he association has established its code of ethics whose function is to guide the conduct and activities of all its members during the work. In addition, it covers even those who are in the research programs in social work. Its code of conduct has ethical values that include service, social justice, integrity, competence, human dignity, and worth and imperative human relationships. Just like the </w:t>
      </w:r>
      <w:r w:rsidRPr="00DC2B1E">
        <w:t>APA Ethical Principles of Psychologists and Code of Conduct</w:t>
      </w:r>
      <w:r>
        <w:t>, the ethical code of the association on social workers is anchored on the four basic principles of ethics. In both cases, the value of integrity is highly regarded as part of the n</w:t>
      </w:r>
      <w:r w:rsidRPr="00230DFC">
        <w:t>onmaleficence</w:t>
      </w:r>
      <w:r>
        <w:t xml:space="preserve"> principle that encourages </w:t>
      </w:r>
      <w:r w:rsidR="00040C14">
        <w:t>no harm to the participants</w:t>
      </w:r>
      <w:r w:rsidR="009B0E30">
        <w:t xml:space="preserve"> (Workman, Kielhofner &amp; Taylor, </w:t>
      </w:r>
      <w:r w:rsidR="009B0E30" w:rsidRPr="0026594C">
        <w:t>2017)</w:t>
      </w:r>
      <w:r w:rsidR="00040C14">
        <w:t xml:space="preserve">. In both cases, the researchers are assumed as people of goodwill, and their research is founded on the principle of doing </w:t>
      </w:r>
      <w:r w:rsidR="00212EE4">
        <w:t>well</w:t>
      </w:r>
      <w:r w:rsidR="00040C14">
        <w:t xml:space="preserve"> and for the good of humanity. Also, in both cases, people </w:t>
      </w:r>
      <w:r w:rsidR="00212EE4">
        <w:t>who are conducting research must be competent in order to have credible and acceptable results as ensured by the principle of beneficence. The report should be accessible and useful as part of improving the respective populations in terms of procedures and processes. Therefore, irrespective of the research ethics, the four basic principles are observed and applied as a requirement by the law and provisions of scientific research.</w:t>
      </w:r>
    </w:p>
    <w:p w:rsidR="00212EE4" w:rsidRPr="00945988" w:rsidRDefault="00464DCC" w:rsidP="00945988">
      <w:pPr>
        <w:jc w:val="center"/>
        <w:rPr>
          <w:b/>
        </w:rPr>
      </w:pPr>
      <w:r w:rsidRPr="00945988">
        <w:rPr>
          <w:b/>
        </w:rPr>
        <w:t>4</w:t>
      </w:r>
    </w:p>
    <w:p w:rsidR="00AD16A3" w:rsidRDefault="00464DCC" w:rsidP="00945988">
      <w:pPr>
        <w:ind w:firstLine="720"/>
      </w:pPr>
      <w:r>
        <w:lastRenderedPageBreak/>
        <w:t xml:space="preserve">The case study selected was on </w:t>
      </w:r>
      <w:r w:rsidRPr="00AD16A3">
        <w:t>Views on deceased organ donation in the Netherlands</w:t>
      </w:r>
      <w:r>
        <w:t xml:space="preserve">. The research involved human participants who would be involved in interviews with the researcher. In the analysis, ethical considerations were made even before the conduction of the research. The relevant committee approved the research. In addition, the research team would seek permission from the participants before administering the interview. This </w:t>
      </w:r>
      <w:r w:rsidR="0026594C">
        <w:t xml:space="preserve">is in line with the principle </w:t>
      </w:r>
      <w:r>
        <w:t>of autonomy</w:t>
      </w:r>
      <w:r w:rsidR="0026594C">
        <w:t xml:space="preserve"> (</w:t>
      </w:r>
      <w:hyperlink r:id="rId7" w:history="1">
        <w:r w:rsidR="0026594C" w:rsidRPr="005A135F">
          <w:rPr>
            <w:rStyle w:val="Hyperlink"/>
          </w:rPr>
          <w:t>https://journals.plos.org/plosone/article?id=10.1371/journal.pone.0216479</w:t>
        </w:r>
      </w:hyperlink>
      <w:r w:rsidR="0026594C">
        <w:t>)</w:t>
      </w:r>
      <w:r>
        <w:t xml:space="preserve">. In addition, seeking informed consent shows that the researcher observed and respected the principle of autonomy that gives the participant the right to information before making the decision on whether to participate or not. The research acknowledged the previous work and research findings on the subject. This was evidenced in the literature review section, which had quotes from the studies. This shows the aim of the study was in line with the principle of beneficence. It was to add to the existing body of knowledge. Publishing the research and making it accessible to all is also a sign that the researcher observed the need to have a </w:t>
      </w:r>
      <w:r w:rsidR="0026594C">
        <w:t xml:space="preserve">common goal that is to help the rest of the researcher in the future in their research work. </w:t>
      </w:r>
    </w:p>
    <w:p w:rsidR="00945988" w:rsidRDefault="00945988"/>
    <w:p w:rsidR="00945988" w:rsidRDefault="00945988"/>
    <w:p w:rsidR="00945988" w:rsidRDefault="00945988"/>
    <w:p w:rsidR="00945988" w:rsidRDefault="00945988">
      <w:bookmarkStart w:id="0" w:name="_GoBack"/>
      <w:bookmarkEnd w:id="0"/>
    </w:p>
    <w:p w:rsidR="00945988" w:rsidRDefault="00945988"/>
    <w:p w:rsidR="00945988" w:rsidRDefault="00945988"/>
    <w:p w:rsidR="00945988" w:rsidRDefault="00945988"/>
    <w:p w:rsidR="00D03887" w:rsidRDefault="00D03887"/>
    <w:p w:rsidR="0026594C" w:rsidRDefault="00464DCC" w:rsidP="00945988">
      <w:pPr>
        <w:jc w:val="center"/>
      </w:pPr>
      <w:r>
        <w:lastRenderedPageBreak/>
        <w:t>References</w:t>
      </w:r>
    </w:p>
    <w:p w:rsidR="00945988" w:rsidRDefault="00464DCC" w:rsidP="00945988">
      <w:pPr>
        <w:ind w:left="720" w:hanging="720"/>
      </w:pPr>
      <w:r w:rsidRPr="0026594C">
        <w:t>Agunloye, O. O. (2019). Ethics in Academic Research and Scholarship: An Elucidation of the Principles and Applications. </w:t>
      </w:r>
      <w:r w:rsidRPr="0026594C">
        <w:rPr>
          <w:i/>
          <w:iCs/>
        </w:rPr>
        <w:t>Ethics</w:t>
      </w:r>
      <w:r w:rsidRPr="0026594C">
        <w:t>.</w:t>
      </w:r>
    </w:p>
    <w:p w:rsidR="00945988" w:rsidRDefault="00464DCC" w:rsidP="00945988">
      <w:pPr>
        <w:ind w:left="720" w:hanging="720"/>
      </w:pPr>
      <w:r w:rsidRPr="0026594C">
        <w:t>Artal, R., &amp; Rubenfeld, S. (2017). Ethical issues in research. </w:t>
      </w:r>
      <w:r w:rsidRPr="0026594C">
        <w:rPr>
          <w:i/>
          <w:iCs/>
        </w:rPr>
        <w:t>Best Practice &amp; Research Clinical Obstetrics &amp; Gynaecology</w:t>
      </w:r>
      <w:r w:rsidRPr="0026594C">
        <w:t>, </w:t>
      </w:r>
      <w:r w:rsidRPr="0026594C">
        <w:rPr>
          <w:i/>
          <w:iCs/>
        </w:rPr>
        <w:t>43</w:t>
      </w:r>
      <w:r w:rsidRPr="0026594C">
        <w:t>, 107-114.</w:t>
      </w:r>
    </w:p>
    <w:p w:rsidR="00945988" w:rsidRDefault="00464DCC" w:rsidP="00945988">
      <w:pPr>
        <w:ind w:left="720" w:hanging="720"/>
      </w:pPr>
      <w:r w:rsidRPr="0026594C">
        <w:t>Cumyn, A., Ouellet, K., Côté, A. M., Francoeur, C., &amp; St-Onge, C. (2019). Role of researchers in the ethical conduct of research: A discourse analysis from different stakeholder perspectives. </w:t>
      </w:r>
      <w:r w:rsidRPr="0026594C">
        <w:rPr>
          <w:i/>
          <w:iCs/>
        </w:rPr>
        <w:t>Ethics &amp; Behavior</w:t>
      </w:r>
      <w:r w:rsidRPr="0026594C">
        <w:t>, </w:t>
      </w:r>
      <w:r w:rsidRPr="0026594C">
        <w:rPr>
          <w:i/>
          <w:iCs/>
        </w:rPr>
        <w:t>29</w:t>
      </w:r>
      <w:r w:rsidRPr="0026594C">
        <w:t>(8), 621-636.</w:t>
      </w:r>
    </w:p>
    <w:p w:rsidR="00945988" w:rsidRDefault="007059A2" w:rsidP="00945988">
      <w:pPr>
        <w:ind w:left="720" w:hanging="720"/>
      </w:pPr>
      <w:hyperlink r:id="rId8" w:history="1">
        <w:r w:rsidR="00464DCC" w:rsidRPr="005A135F">
          <w:rPr>
            <w:rStyle w:val="Hyperlink"/>
          </w:rPr>
          <w:t>https://journals.plos.org/plosone/article?id=10.1371/journal.pone.0216479</w:t>
        </w:r>
      </w:hyperlink>
    </w:p>
    <w:p w:rsidR="00945988" w:rsidRDefault="00464DCC" w:rsidP="00945988">
      <w:pPr>
        <w:ind w:left="720" w:hanging="720"/>
      </w:pPr>
      <w:r w:rsidRPr="0026594C">
        <w:t>Workman, D., Kielhofner, G., &amp; Taylor, R. (2017). Ensuring ethical research. </w:t>
      </w:r>
      <w:r w:rsidRPr="0026594C">
        <w:rPr>
          <w:i/>
          <w:iCs/>
        </w:rPr>
        <w:t>Taylor, R. Kielhofner's research in occupational therapy: Methods of inquiry for enhancing practice</w:t>
      </w:r>
      <w:r w:rsidRPr="0026594C">
        <w:t>, 144-161.</w:t>
      </w:r>
    </w:p>
    <w:p w:rsidR="00945988" w:rsidRDefault="00464DCC" w:rsidP="00945988">
      <w:pPr>
        <w:ind w:left="720" w:hanging="720"/>
      </w:pPr>
      <w:r w:rsidRPr="0026594C">
        <w:t>Yip, C., Han, N. L. R., &amp; Sng, B. L. (2016). Legal and ethical issues in research. </w:t>
      </w:r>
      <w:r w:rsidRPr="0026594C">
        <w:rPr>
          <w:i/>
          <w:iCs/>
        </w:rPr>
        <w:t>Indian journal of anaesthesia</w:t>
      </w:r>
      <w:r w:rsidRPr="0026594C">
        <w:t>, </w:t>
      </w:r>
      <w:r w:rsidRPr="0026594C">
        <w:rPr>
          <w:i/>
          <w:iCs/>
        </w:rPr>
        <w:t>60</w:t>
      </w:r>
      <w:r w:rsidRPr="0026594C">
        <w:t>(9), 684.</w:t>
      </w:r>
    </w:p>
    <w:p w:rsidR="0026594C" w:rsidRDefault="0026594C"/>
    <w:p w:rsidR="00D50CF6" w:rsidRDefault="00D50CF6"/>
    <w:p w:rsidR="00774F0F" w:rsidRDefault="00774F0F"/>
    <w:sectPr w:rsidR="00774F0F" w:rsidSect="00B8239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9A2" w:rsidRDefault="007059A2">
      <w:pPr>
        <w:spacing w:line="240" w:lineRule="auto"/>
      </w:pPr>
      <w:r>
        <w:separator/>
      </w:r>
    </w:p>
  </w:endnote>
  <w:endnote w:type="continuationSeparator" w:id="0">
    <w:p w:rsidR="007059A2" w:rsidRDefault="007059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9A2" w:rsidRDefault="007059A2">
      <w:pPr>
        <w:spacing w:line="240" w:lineRule="auto"/>
      </w:pPr>
      <w:r>
        <w:separator/>
      </w:r>
    </w:p>
  </w:footnote>
  <w:footnote w:type="continuationSeparator" w:id="0">
    <w:p w:rsidR="007059A2" w:rsidRDefault="007059A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39E" w:rsidRDefault="00464DCC">
    <w:pPr>
      <w:pStyle w:val="Header"/>
      <w:jc w:val="right"/>
    </w:pPr>
    <w:r>
      <w:t xml:space="preserve">SOS 450                                                                                                                                           </w:t>
    </w:r>
    <w:sdt>
      <w:sdtPr>
        <w:id w:val="899398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7D01">
          <w:rPr>
            <w:noProof/>
          </w:rPr>
          <w:t>5</w:t>
        </w:r>
        <w:r>
          <w:rPr>
            <w:noProof/>
          </w:rPr>
          <w:fldChar w:fldCharType="end"/>
        </w:r>
      </w:sdtContent>
    </w:sdt>
  </w:p>
  <w:p w:rsidR="00B8239E" w:rsidRDefault="00B823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39E" w:rsidRDefault="00464DCC">
    <w:pPr>
      <w:pStyle w:val="Header"/>
      <w:jc w:val="right"/>
    </w:pPr>
    <w:r>
      <w:t xml:space="preserve">Running head: SOS450                                                                                                                    </w:t>
    </w:r>
    <w:sdt>
      <w:sdtPr>
        <w:id w:val="-8370710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7D01">
          <w:rPr>
            <w:noProof/>
          </w:rPr>
          <w:t>1</w:t>
        </w:r>
        <w:r>
          <w:rPr>
            <w:noProof/>
          </w:rPr>
          <w:fldChar w:fldCharType="end"/>
        </w:r>
      </w:sdtContent>
    </w:sdt>
  </w:p>
  <w:p w:rsidR="00B8239E" w:rsidRDefault="00B82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DFC"/>
    <w:rsid w:val="00040C14"/>
    <w:rsid w:val="00064488"/>
    <w:rsid w:val="00194D3D"/>
    <w:rsid w:val="00212EE4"/>
    <w:rsid w:val="00230DFC"/>
    <w:rsid w:val="0026594C"/>
    <w:rsid w:val="00464DCC"/>
    <w:rsid w:val="004815C9"/>
    <w:rsid w:val="005A135F"/>
    <w:rsid w:val="006F548D"/>
    <w:rsid w:val="007059A2"/>
    <w:rsid w:val="00774F0F"/>
    <w:rsid w:val="00847D01"/>
    <w:rsid w:val="00887013"/>
    <w:rsid w:val="00945988"/>
    <w:rsid w:val="009B0E30"/>
    <w:rsid w:val="009E76BA"/>
    <w:rsid w:val="00A126BD"/>
    <w:rsid w:val="00A24C0F"/>
    <w:rsid w:val="00A42B3D"/>
    <w:rsid w:val="00AD16A3"/>
    <w:rsid w:val="00AE5A50"/>
    <w:rsid w:val="00B8239E"/>
    <w:rsid w:val="00D03887"/>
    <w:rsid w:val="00D50CF6"/>
    <w:rsid w:val="00DC2B1E"/>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heme="minorBidi"/>
      <w:bCs/>
      <w:szCs w:val="22"/>
    </w:rPr>
  </w:style>
  <w:style w:type="paragraph" w:styleId="Heading1">
    <w:name w:val="heading 1"/>
    <w:basedOn w:val="Normal"/>
    <w:next w:val="Normal"/>
    <w:link w:val="Heading1Char"/>
    <w:uiPriority w:val="9"/>
    <w:qFormat/>
    <w:rsid w:val="00230DFC"/>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DFC"/>
    <w:rPr>
      <w:rFonts w:asciiTheme="majorHAnsi" w:eastAsiaTheme="majorEastAsia" w:hAnsiTheme="majorHAnsi" w:cstheme="majorBidi"/>
      <w:b/>
      <w:color w:val="365F91" w:themeColor="accent1" w:themeShade="BF"/>
      <w:sz w:val="28"/>
      <w:szCs w:val="28"/>
    </w:rPr>
  </w:style>
  <w:style w:type="paragraph" w:styleId="ListParagraph">
    <w:name w:val="List Paragraph"/>
    <w:basedOn w:val="Normal"/>
    <w:uiPriority w:val="34"/>
    <w:qFormat/>
    <w:rsid w:val="00DC2B1E"/>
    <w:pPr>
      <w:ind w:left="720"/>
      <w:contextualSpacing/>
    </w:pPr>
  </w:style>
  <w:style w:type="character" w:styleId="Hyperlink">
    <w:name w:val="Hyperlink"/>
    <w:basedOn w:val="DefaultParagraphFont"/>
    <w:uiPriority w:val="99"/>
    <w:unhideWhenUsed/>
    <w:rsid w:val="0026594C"/>
    <w:rPr>
      <w:color w:val="0000FF" w:themeColor="hyperlink"/>
      <w:u w:val="single"/>
    </w:rPr>
  </w:style>
  <w:style w:type="paragraph" w:styleId="Header">
    <w:name w:val="header"/>
    <w:basedOn w:val="Normal"/>
    <w:link w:val="HeaderChar"/>
    <w:uiPriority w:val="99"/>
    <w:unhideWhenUsed/>
    <w:rsid w:val="00B8239E"/>
    <w:pPr>
      <w:tabs>
        <w:tab w:val="center" w:pos="4680"/>
        <w:tab w:val="right" w:pos="9360"/>
      </w:tabs>
      <w:spacing w:line="240" w:lineRule="auto"/>
    </w:pPr>
  </w:style>
  <w:style w:type="character" w:customStyle="1" w:styleId="HeaderChar">
    <w:name w:val="Header Char"/>
    <w:basedOn w:val="DefaultParagraphFont"/>
    <w:link w:val="Header"/>
    <w:uiPriority w:val="99"/>
    <w:rsid w:val="00B8239E"/>
    <w:rPr>
      <w:rFonts w:cstheme="minorBidi"/>
      <w:bCs/>
      <w:szCs w:val="22"/>
    </w:rPr>
  </w:style>
  <w:style w:type="paragraph" w:styleId="Footer">
    <w:name w:val="footer"/>
    <w:basedOn w:val="Normal"/>
    <w:link w:val="FooterChar"/>
    <w:uiPriority w:val="99"/>
    <w:unhideWhenUsed/>
    <w:rsid w:val="00B8239E"/>
    <w:pPr>
      <w:tabs>
        <w:tab w:val="center" w:pos="4680"/>
        <w:tab w:val="right" w:pos="9360"/>
      </w:tabs>
      <w:spacing w:line="240" w:lineRule="auto"/>
    </w:pPr>
  </w:style>
  <w:style w:type="character" w:customStyle="1" w:styleId="FooterChar">
    <w:name w:val="Footer Char"/>
    <w:basedOn w:val="DefaultParagraphFont"/>
    <w:link w:val="Footer"/>
    <w:uiPriority w:val="99"/>
    <w:rsid w:val="00B8239E"/>
    <w:rPr>
      <w:rFonts w:cstheme="minorBidi"/>
      <w:bCs/>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heme="minorBidi"/>
      <w:bCs/>
      <w:szCs w:val="22"/>
    </w:rPr>
  </w:style>
  <w:style w:type="paragraph" w:styleId="Heading1">
    <w:name w:val="heading 1"/>
    <w:basedOn w:val="Normal"/>
    <w:next w:val="Normal"/>
    <w:link w:val="Heading1Char"/>
    <w:uiPriority w:val="9"/>
    <w:qFormat/>
    <w:rsid w:val="00230DFC"/>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DFC"/>
    <w:rPr>
      <w:rFonts w:asciiTheme="majorHAnsi" w:eastAsiaTheme="majorEastAsia" w:hAnsiTheme="majorHAnsi" w:cstheme="majorBidi"/>
      <w:b/>
      <w:color w:val="365F91" w:themeColor="accent1" w:themeShade="BF"/>
      <w:sz w:val="28"/>
      <w:szCs w:val="28"/>
    </w:rPr>
  </w:style>
  <w:style w:type="paragraph" w:styleId="ListParagraph">
    <w:name w:val="List Paragraph"/>
    <w:basedOn w:val="Normal"/>
    <w:uiPriority w:val="34"/>
    <w:qFormat/>
    <w:rsid w:val="00DC2B1E"/>
    <w:pPr>
      <w:ind w:left="720"/>
      <w:contextualSpacing/>
    </w:pPr>
  </w:style>
  <w:style w:type="character" w:styleId="Hyperlink">
    <w:name w:val="Hyperlink"/>
    <w:basedOn w:val="DefaultParagraphFont"/>
    <w:uiPriority w:val="99"/>
    <w:unhideWhenUsed/>
    <w:rsid w:val="0026594C"/>
    <w:rPr>
      <w:color w:val="0000FF" w:themeColor="hyperlink"/>
      <w:u w:val="single"/>
    </w:rPr>
  </w:style>
  <w:style w:type="paragraph" w:styleId="Header">
    <w:name w:val="header"/>
    <w:basedOn w:val="Normal"/>
    <w:link w:val="HeaderChar"/>
    <w:uiPriority w:val="99"/>
    <w:unhideWhenUsed/>
    <w:rsid w:val="00B8239E"/>
    <w:pPr>
      <w:tabs>
        <w:tab w:val="center" w:pos="4680"/>
        <w:tab w:val="right" w:pos="9360"/>
      </w:tabs>
      <w:spacing w:line="240" w:lineRule="auto"/>
    </w:pPr>
  </w:style>
  <w:style w:type="character" w:customStyle="1" w:styleId="HeaderChar">
    <w:name w:val="Header Char"/>
    <w:basedOn w:val="DefaultParagraphFont"/>
    <w:link w:val="Header"/>
    <w:uiPriority w:val="99"/>
    <w:rsid w:val="00B8239E"/>
    <w:rPr>
      <w:rFonts w:cstheme="minorBidi"/>
      <w:bCs/>
      <w:szCs w:val="22"/>
    </w:rPr>
  </w:style>
  <w:style w:type="paragraph" w:styleId="Footer">
    <w:name w:val="footer"/>
    <w:basedOn w:val="Normal"/>
    <w:link w:val="FooterChar"/>
    <w:uiPriority w:val="99"/>
    <w:unhideWhenUsed/>
    <w:rsid w:val="00B8239E"/>
    <w:pPr>
      <w:tabs>
        <w:tab w:val="center" w:pos="4680"/>
        <w:tab w:val="right" w:pos="9360"/>
      </w:tabs>
      <w:spacing w:line="240" w:lineRule="auto"/>
    </w:pPr>
  </w:style>
  <w:style w:type="character" w:customStyle="1" w:styleId="FooterChar">
    <w:name w:val="Footer Char"/>
    <w:basedOn w:val="DefaultParagraphFont"/>
    <w:link w:val="Footer"/>
    <w:uiPriority w:val="99"/>
    <w:rsid w:val="00B8239E"/>
    <w:rPr>
      <w:rFonts w:cstheme="minorBidi"/>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plos.org/plosone/article?id=10.1371/journal.pone.0216479" TargetMode="External"/><Relationship Id="rId3" Type="http://schemas.openxmlformats.org/officeDocument/2006/relationships/settings" Target="settings.xml"/><Relationship Id="rId7" Type="http://schemas.openxmlformats.org/officeDocument/2006/relationships/hyperlink" Target="https://journals.plos.org/plosone/article?id=10.1371/journal.pone.021647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2020-01-21T12:47:00Z</dcterms:created>
  <dcterms:modified xsi:type="dcterms:W3CDTF">2020-01-21T12:51:00Z</dcterms:modified>
</cp:coreProperties>
</file>